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5" w:rsidRDefault="00F95E1A" w:rsidP="00FE743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058AC" wp14:editId="4B46836B">
            <wp:simplePos x="0" y="0"/>
            <wp:positionH relativeFrom="margin">
              <wp:posOffset>3214370</wp:posOffset>
            </wp:positionH>
            <wp:positionV relativeFrom="margin">
              <wp:posOffset>-347345</wp:posOffset>
            </wp:positionV>
            <wp:extent cx="2181225" cy="812800"/>
            <wp:effectExtent l="0" t="0" r="952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8C8" w:rsidRPr="0091387E">
        <w:rPr>
          <w:b/>
          <w:sz w:val="28"/>
          <w:szCs w:val="28"/>
        </w:rPr>
        <w:t>Tisková zpráva</w:t>
      </w:r>
      <w:r w:rsidR="00E16E5D">
        <w:rPr>
          <w:b/>
          <w:sz w:val="28"/>
          <w:szCs w:val="28"/>
        </w:rPr>
        <w:t xml:space="preserve"> </w:t>
      </w:r>
    </w:p>
    <w:p w:rsidR="0091387E" w:rsidRPr="00E30A25" w:rsidRDefault="0073673A" w:rsidP="0091387E">
      <w:pPr>
        <w:pStyle w:val="Bezmezer"/>
        <w:rPr>
          <w:b/>
        </w:rPr>
      </w:pPr>
      <w:r>
        <w:rPr>
          <w:b/>
        </w:rPr>
        <w:t>2</w:t>
      </w:r>
      <w:r w:rsidR="005F7EC9">
        <w:rPr>
          <w:b/>
        </w:rPr>
        <w:t>1</w:t>
      </w:r>
      <w:r w:rsidR="00115F22">
        <w:rPr>
          <w:b/>
        </w:rPr>
        <w:t xml:space="preserve">. </w:t>
      </w:r>
      <w:r>
        <w:rPr>
          <w:b/>
        </w:rPr>
        <w:t>2. 2019</w:t>
      </w:r>
    </w:p>
    <w:p w:rsidR="0091387E" w:rsidRPr="00142FC9" w:rsidRDefault="0091387E" w:rsidP="0091387E">
      <w:pPr>
        <w:pStyle w:val="Bezmezer"/>
      </w:pPr>
    </w:p>
    <w:p w:rsidR="0073673A" w:rsidRDefault="0073673A" w:rsidP="005C18B2">
      <w:pPr>
        <w:jc w:val="both"/>
        <w:rPr>
          <w:b/>
          <w:sz w:val="28"/>
          <w:szCs w:val="28"/>
        </w:rPr>
      </w:pPr>
      <w:r w:rsidRPr="0073673A">
        <w:rPr>
          <w:b/>
          <w:sz w:val="28"/>
          <w:szCs w:val="28"/>
        </w:rPr>
        <w:t>NOVÁ PLNICÍ STANICE PRO AUTA NA ALTERNATIVNÍ POHON V HLUČÍNĚ PŘISPĚJE KE ZLEPŠENÍ OVZDUŠÍ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b/>
          <w:lang w:eastAsia="en-US"/>
        </w:rPr>
      </w:pPr>
      <w:r w:rsidRPr="0073673A">
        <w:rPr>
          <w:rFonts w:ascii="Calibri" w:eastAsia="Calibri" w:hAnsi="Calibri" w:cs="Times New Roman"/>
          <w:b/>
          <w:lang w:eastAsia="en-US"/>
        </w:rPr>
        <w:t xml:space="preserve">V Hlučíně byla zprovozněna a zpřístupněna veřejnosti nová plnicí stanice na stlačený zemní plyn (CNG) v ojedinělé kombinaci s rychlonabíjecí stanicí pro elektromobily. Pro městskou společnost Teplo Hlučín ji postavila havířovská </w:t>
      </w:r>
      <w:r>
        <w:rPr>
          <w:rFonts w:ascii="Calibri" w:eastAsia="Calibri" w:hAnsi="Calibri" w:cs="Times New Roman"/>
          <w:b/>
          <w:lang w:eastAsia="en-US"/>
        </w:rPr>
        <w:t xml:space="preserve">firma </w:t>
      </w:r>
      <w:r w:rsidRPr="0073673A">
        <w:rPr>
          <w:rFonts w:ascii="Calibri" w:eastAsia="Calibri" w:hAnsi="Calibri" w:cs="Times New Roman"/>
          <w:b/>
          <w:lang w:eastAsia="en-US"/>
        </w:rPr>
        <w:t xml:space="preserve">GASCONTROL. Je vybavena moderními technologiemi, které umožňují bezobslužný provoz stanice nepřetržitě 24 hodin denně po celý rok. </w:t>
      </w:r>
      <w:r>
        <w:rPr>
          <w:rFonts w:ascii="Calibri" w:eastAsia="Calibri" w:hAnsi="Calibri" w:cs="Times New Roman"/>
          <w:b/>
          <w:lang w:eastAsia="en-US"/>
        </w:rPr>
        <w:t>Vybudování s</w:t>
      </w:r>
      <w:r w:rsidRPr="0073673A">
        <w:rPr>
          <w:rFonts w:ascii="Calibri" w:eastAsia="Calibri" w:hAnsi="Calibri" w:cs="Times New Roman"/>
          <w:b/>
          <w:lang w:eastAsia="en-US"/>
        </w:rPr>
        <w:t xml:space="preserve">tanice je významným příspěvkem města k ekologizaci dopravy nejen v samotném Hlučíně, ale </w:t>
      </w:r>
      <w:r w:rsidRPr="0073673A">
        <w:rPr>
          <w:rFonts w:ascii="Calibri" w:eastAsia="Calibri" w:hAnsi="Calibri" w:cs="Times New Roman"/>
          <w:b/>
          <w:lang w:eastAsia="en-US"/>
        </w:rPr>
        <w:br/>
        <w:t>v celém regionu.</w:t>
      </w:r>
      <w:r w:rsidRPr="0073673A">
        <w:rPr>
          <w:rFonts w:ascii="Calibri" w:eastAsia="Calibri" w:hAnsi="Calibri" w:cs="Times New Roman"/>
          <w:lang w:eastAsia="en-US"/>
        </w:rPr>
        <w:t xml:space="preserve"> 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Times New Roman"/>
          <w:i/>
          <w:lang w:eastAsia="en-US"/>
        </w:rPr>
        <w:t xml:space="preserve">„Čím budou </w:t>
      </w:r>
      <w:r w:rsidR="000A7A3B" w:rsidRPr="0073673A">
        <w:rPr>
          <w:rFonts w:ascii="Calibri" w:eastAsia="Calibri" w:hAnsi="Calibri" w:cs="Times New Roman"/>
          <w:i/>
          <w:lang w:eastAsia="en-US"/>
        </w:rPr>
        <w:t>pln</w:t>
      </w:r>
      <w:r w:rsidR="000A7A3B">
        <w:rPr>
          <w:rFonts w:ascii="Calibri" w:eastAsia="Calibri" w:hAnsi="Calibri" w:cs="Times New Roman"/>
          <w:i/>
          <w:lang w:eastAsia="en-US"/>
        </w:rPr>
        <w:t>i</w:t>
      </w:r>
      <w:r w:rsidR="000A7A3B" w:rsidRPr="0073673A">
        <w:rPr>
          <w:rFonts w:ascii="Calibri" w:eastAsia="Calibri" w:hAnsi="Calibri" w:cs="Times New Roman"/>
          <w:i/>
          <w:lang w:eastAsia="en-US"/>
        </w:rPr>
        <w:t xml:space="preserve">cí </w:t>
      </w:r>
      <w:r w:rsidRPr="0073673A">
        <w:rPr>
          <w:rFonts w:ascii="Calibri" w:eastAsia="Calibri" w:hAnsi="Calibri" w:cs="Times New Roman"/>
          <w:i/>
          <w:lang w:eastAsia="en-US"/>
        </w:rPr>
        <w:t xml:space="preserve">stanice CNG a </w:t>
      </w:r>
      <w:proofErr w:type="spellStart"/>
      <w:r w:rsidRPr="0073673A">
        <w:rPr>
          <w:rFonts w:ascii="Calibri" w:eastAsia="Calibri" w:hAnsi="Calibri" w:cs="Times New Roman"/>
          <w:i/>
          <w:lang w:eastAsia="en-US"/>
        </w:rPr>
        <w:t>elektrodobíjení</w:t>
      </w:r>
      <w:proofErr w:type="spellEnd"/>
      <w:r w:rsidRPr="0073673A">
        <w:rPr>
          <w:rFonts w:ascii="Calibri" w:eastAsia="Calibri" w:hAnsi="Calibri" w:cs="Times New Roman"/>
          <w:i/>
          <w:lang w:eastAsia="en-US"/>
        </w:rPr>
        <w:t xml:space="preserve"> dostupnější, tím větší je předpoklad, že se řidiči při koupi přikloní k výběru vozu šetrného</w:t>
      </w:r>
      <w:r>
        <w:rPr>
          <w:rFonts w:ascii="Calibri" w:eastAsia="Calibri" w:hAnsi="Calibri" w:cs="Times New Roman"/>
          <w:i/>
          <w:lang w:eastAsia="en-US"/>
        </w:rPr>
        <w:t xml:space="preserve"> k</w:t>
      </w:r>
      <w:r w:rsidRPr="0073673A">
        <w:rPr>
          <w:rFonts w:ascii="Calibri" w:eastAsia="Calibri" w:hAnsi="Calibri" w:cs="Times New Roman"/>
          <w:i/>
          <w:lang w:eastAsia="en-US"/>
        </w:rPr>
        <w:t xml:space="preserve"> životnímu prostředí,“</w:t>
      </w:r>
      <w:r w:rsidRPr="0073673A">
        <w:rPr>
          <w:rFonts w:ascii="Calibri" w:eastAsia="Calibri" w:hAnsi="Calibri" w:cs="Times New Roman"/>
          <w:lang w:eastAsia="en-US"/>
        </w:rPr>
        <w:t xml:space="preserve"> uvedl starosta města Pavel </w:t>
      </w:r>
      <w:proofErr w:type="spellStart"/>
      <w:r w:rsidRPr="0073673A">
        <w:rPr>
          <w:rFonts w:ascii="Calibri" w:eastAsia="Calibri" w:hAnsi="Calibri" w:cs="Times New Roman"/>
          <w:lang w:eastAsia="en-US"/>
        </w:rPr>
        <w:t>Paschek</w:t>
      </w:r>
      <w:proofErr w:type="spellEnd"/>
      <w:r w:rsidRPr="0073673A">
        <w:rPr>
          <w:rFonts w:ascii="Calibri" w:eastAsia="Calibri" w:hAnsi="Calibri" w:cs="Times New Roman"/>
          <w:lang w:eastAsia="en-US"/>
        </w:rPr>
        <w:t xml:space="preserve">. </w:t>
      </w:r>
      <w:r w:rsidRPr="0073673A">
        <w:rPr>
          <w:rFonts w:ascii="Calibri" w:eastAsia="Calibri" w:hAnsi="Calibri" w:cs="Times New Roman"/>
          <w:i/>
          <w:lang w:eastAsia="en-US"/>
        </w:rPr>
        <w:t xml:space="preserve">„Majitelé aut na stlačený zemní plyn z Hlučínska na ni netrpělivě čekali, neboť další nejbližší stanice jsou v Ostravě a Opavě. Věříme, že její zprovoznění bude podnětem pro další rozvoj mobility </w:t>
      </w:r>
      <w:r w:rsidRPr="0073673A">
        <w:rPr>
          <w:rFonts w:ascii="Calibri" w:eastAsia="Calibri" w:hAnsi="Calibri" w:cs="Times New Roman"/>
          <w:i/>
          <w:lang w:eastAsia="en-US"/>
        </w:rPr>
        <w:br/>
        <w:t xml:space="preserve">s alternativním pohonem včetně </w:t>
      </w:r>
      <w:proofErr w:type="spellStart"/>
      <w:r w:rsidRPr="0073673A">
        <w:rPr>
          <w:rFonts w:ascii="Calibri" w:eastAsia="Calibri" w:hAnsi="Calibri" w:cs="Times New Roman"/>
          <w:i/>
          <w:lang w:eastAsia="en-US"/>
        </w:rPr>
        <w:t>elektromobility</w:t>
      </w:r>
      <w:proofErr w:type="spellEnd"/>
      <w:r w:rsidRPr="0073673A">
        <w:rPr>
          <w:rFonts w:ascii="Calibri" w:eastAsia="Calibri" w:hAnsi="Calibri" w:cs="Times New Roman"/>
          <w:i/>
          <w:lang w:eastAsia="en-US"/>
        </w:rPr>
        <w:t>,“</w:t>
      </w:r>
      <w:r w:rsidRPr="0073673A">
        <w:rPr>
          <w:rFonts w:ascii="Calibri" w:eastAsia="Calibri" w:hAnsi="Calibri" w:cs="Times New Roman"/>
          <w:lang w:eastAsia="en-US"/>
        </w:rPr>
        <w:t xml:space="preserve"> řekl ředitel společnosti Teplo Hlučín Petr </w:t>
      </w:r>
      <w:proofErr w:type="spellStart"/>
      <w:r w:rsidRPr="0073673A">
        <w:rPr>
          <w:rFonts w:ascii="Calibri" w:eastAsia="Calibri" w:hAnsi="Calibri" w:cs="Times New Roman"/>
          <w:lang w:eastAsia="en-US"/>
        </w:rPr>
        <w:t>Rončka</w:t>
      </w:r>
      <w:proofErr w:type="spellEnd"/>
      <w:r w:rsidRPr="0073673A">
        <w:rPr>
          <w:rFonts w:ascii="Calibri" w:eastAsia="Calibri" w:hAnsi="Calibri" w:cs="Times New Roman"/>
          <w:lang w:eastAsia="en-US"/>
        </w:rPr>
        <w:t>. Elektřina bude minimálně v prvních týdnech zdarma.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Times New Roman"/>
          <w:lang w:eastAsia="en-US"/>
        </w:rPr>
        <w:t xml:space="preserve">Stanice je výsledkem dvou let náročných příprav, mimo jiné i v souvislosti s novou příjezdovou obslužnou komunikací. Samotná stavba trvala pět měsíců. Plnicí a nabíjecí stanice jsou situovány hned vedle areálu této společnosti na ulici Čs. armády v Hlučíně. Celou akci investičně zaštítila městská společnost Teplo Hlučín, spol. s r.o. Celkové náklady jsou 8 milionů korun, návratnost se očekává okolo pěti let. 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Times New Roman"/>
          <w:i/>
          <w:lang w:eastAsia="en-US"/>
        </w:rPr>
        <w:t xml:space="preserve"> „Využití CNG v dopravě se věnujeme dlouhodobě. Postavili jsme už tři desítky menších i velkých plnicích stanic CNG, ale kombinace s rychlonabíjecí stanicí pro elektromobily byla i pro nás novinkou. Věříme, že bude úspěšná a inspirativní pro další města,“</w:t>
      </w:r>
      <w:r w:rsidRPr="0073673A">
        <w:rPr>
          <w:rFonts w:ascii="Calibri" w:eastAsia="Calibri" w:hAnsi="Calibri" w:cs="Times New Roman"/>
          <w:lang w:eastAsia="en-US"/>
        </w:rPr>
        <w:t xml:space="preserve"> doplnil Milan Slamečka, obchodní ředitel společnosti GASCONTROL.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Times New Roman"/>
          <w:lang w:eastAsia="en-US"/>
        </w:rPr>
        <w:t xml:space="preserve">Kvůli </w:t>
      </w:r>
      <w:r w:rsidR="00A777F9" w:rsidRPr="0073673A">
        <w:rPr>
          <w:rFonts w:ascii="Calibri" w:eastAsia="Calibri" w:hAnsi="Calibri" w:cs="Times New Roman"/>
          <w:lang w:eastAsia="en-US"/>
        </w:rPr>
        <w:t>stanic</w:t>
      </w:r>
      <w:r w:rsidR="003618FC">
        <w:rPr>
          <w:rFonts w:ascii="Calibri" w:eastAsia="Calibri" w:hAnsi="Calibri" w:cs="Times New Roman"/>
          <w:lang w:eastAsia="en-US"/>
        </w:rPr>
        <w:t>i</w:t>
      </w:r>
      <w:bookmarkStart w:id="0" w:name="_GoBack"/>
      <w:bookmarkEnd w:id="0"/>
      <w:r w:rsidR="00A777F9" w:rsidRPr="0073673A">
        <w:rPr>
          <w:rFonts w:ascii="Calibri" w:eastAsia="Calibri" w:hAnsi="Calibri" w:cs="Times New Roman"/>
          <w:lang w:eastAsia="en-US"/>
        </w:rPr>
        <w:t xml:space="preserve"> </w:t>
      </w:r>
      <w:r w:rsidRPr="0073673A">
        <w:rPr>
          <w:rFonts w:ascii="Calibri" w:eastAsia="Calibri" w:hAnsi="Calibri" w:cs="Times New Roman"/>
          <w:lang w:eastAsia="en-US"/>
        </w:rPr>
        <w:t xml:space="preserve">se nemusel kácet žádný strom, čtyři vzrostlé stromy, které stály stavbě v cestě, se přesazovaly na jiné místo v areálu. Protože </w:t>
      </w:r>
      <w:r>
        <w:rPr>
          <w:rFonts w:ascii="Calibri" w:eastAsia="Calibri" w:hAnsi="Calibri" w:cs="Times New Roman"/>
          <w:lang w:eastAsia="en-US"/>
        </w:rPr>
        <w:t>na rozdíl od několikaminutového</w:t>
      </w:r>
      <w:r w:rsidRPr="0073673A">
        <w:rPr>
          <w:rFonts w:ascii="Calibri" w:eastAsia="Calibri" w:hAnsi="Calibri" w:cs="Times New Roman"/>
          <w:lang w:eastAsia="en-US"/>
        </w:rPr>
        <w:t xml:space="preserve"> čerpání zemního plynu trvá dobití elektromobilu desítky minut, plánuje Teplo Hlučín v letošním roce úpravy budovy kotelny, kde chce vytvořit zázemí i pro řidiče elektromobilů. 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Times New Roman"/>
          <w:lang w:eastAsia="en-US"/>
        </w:rPr>
        <w:t xml:space="preserve">Plnicí stanice CNG je osazena jedním špičkovým kompresorem na stlačování zemního plynu firmy </w:t>
      </w:r>
      <w:proofErr w:type="gramStart"/>
      <w:r w:rsidRPr="0073673A">
        <w:rPr>
          <w:rFonts w:ascii="Calibri" w:eastAsia="Calibri" w:hAnsi="Calibri" w:cs="Times New Roman"/>
          <w:lang w:eastAsia="en-US"/>
        </w:rPr>
        <w:t>J.A.</w:t>
      </w:r>
      <w:proofErr w:type="gramEnd"/>
      <w:r w:rsidRPr="0073673A">
        <w:rPr>
          <w:rFonts w:ascii="Calibri" w:eastAsia="Calibri" w:hAnsi="Calibri" w:cs="Times New Roman"/>
          <w:lang w:eastAsia="en-US"/>
        </w:rPr>
        <w:t xml:space="preserve"> Becker </w:t>
      </w:r>
      <w:r w:rsidRPr="0073673A">
        <w:rPr>
          <w:rFonts w:ascii="Calibri" w:eastAsia="Calibri" w:hAnsi="Calibri" w:cs="Arial"/>
          <w:lang w:eastAsia="en-US"/>
        </w:rPr>
        <w:t>&amp;</w:t>
      </w:r>
      <w:r w:rsidRPr="0073673A">
        <w:rPr>
          <w:rFonts w:ascii="Calibri" w:eastAsia="Calibri" w:hAnsi="Calibri" w:cs="Times New Roman"/>
          <w:lang w:eastAsia="en-US"/>
        </w:rPr>
        <w:t xml:space="preserve"> Söhne, který pracuje se vstupním přetlakem 0,3 bar a má výkon 84 Nm3/hod. Akumulační zásobník, zajišťující rychlé a bezproblémové plnění vozidel, má vodní objem 1 680 litrů a je rozdělen do dvou tlakových sekcí. Výdejní stojan je osazen bankovním terminálem pro platbu tzv. kartami CNG, </w:t>
      </w:r>
      <w:proofErr w:type="spellStart"/>
      <w:r w:rsidRPr="0073673A">
        <w:rPr>
          <w:rFonts w:ascii="Calibri" w:eastAsia="Calibri" w:hAnsi="Calibri" w:cs="Times New Roman"/>
          <w:lang w:eastAsia="en-US"/>
        </w:rPr>
        <w:t>fleetovými</w:t>
      </w:r>
      <w:proofErr w:type="spellEnd"/>
      <w:r w:rsidRPr="0073673A">
        <w:rPr>
          <w:rFonts w:ascii="Calibri" w:eastAsia="Calibri" w:hAnsi="Calibri" w:cs="Times New Roman"/>
          <w:lang w:eastAsia="en-US"/>
        </w:rPr>
        <w:t xml:space="preserve"> kartami i běžnými bankovními nebo kreditními kartami. Provoz je dálkově sledován a celý prostor je pod kamerovým dohledem.</w:t>
      </w:r>
    </w:p>
    <w:p w:rsidR="0073673A" w:rsidRPr="0073673A" w:rsidRDefault="0073673A" w:rsidP="0073673A">
      <w:pPr>
        <w:jc w:val="both"/>
        <w:rPr>
          <w:rFonts w:ascii="Calibri" w:eastAsia="Calibri" w:hAnsi="Calibri" w:cs="ArialMT"/>
          <w:lang w:eastAsia="en-US"/>
        </w:rPr>
      </w:pPr>
      <w:r w:rsidRPr="0073673A">
        <w:rPr>
          <w:rFonts w:ascii="Calibri" w:eastAsia="Calibri" w:hAnsi="Calibri" w:cs="Times New Roman"/>
          <w:lang w:eastAsia="en-US"/>
        </w:rPr>
        <w:t xml:space="preserve">Rychlonabíjecí stanice pro elektromobily </w:t>
      </w:r>
      <w:r w:rsidRPr="0073673A">
        <w:rPr>
          <w:rFonts w:ascii="Calibri" w:eastAsia="Calibri" w:hAnsi="Calibri" w:cs="ArialMT"/>
          <w:lang w:eastAsia="en-US"/>
        </w:rPr>
        <w:t xml:space="preserve">Siemens </w:t>
      </w:r>
      <w:proofErr w:type="spellStart"/>
      <w:r w:rsidRPr="0073673A">
        <w:rPr>
          <w:rFonts w:ascii="Calibri" w:eastAsia="Calibri" w:hAnsi="Calibri" w:cs="ArialMT"/>
          <w:lang w:eastAsia="en-US"/>
        </w:rPr>
        <w:t>Triberium</w:t>
      </w:r>
      <w:proofErr w:type="spellEnd"/>
      <w:r w:rsidRPr="0073673A">
        <w:rPr>
          <w:rFonts w:ascii="Calibri" w:eastAsia="Calibri" w:hAnsi="Calibri" w:cs="ArialMT"/>
          <w:lang w:eastAsia="en-US"/>
        </w:rPr>
        <w:t xml:space="preserve"> má celkový výkon 50 kW. Jedná se </w:t>
      </w:r>
      <w:r w:rsidRPr="0073673A">
        <w:rPr>
          <w:rFonts w:ascii="Calibri" w:eastAsia="Calibri" w:hAnsi="Calibri" w:cs="ArialMT"/>
          <w:lang w:eastAsia="en-US"/>
        </w:rPr>
        <w:br/>
        <w:t xml:space="preserve">o špičkový produkt tohoto výrobce na našem trhu, který umožňuje rychlé a efektivní nabíjení </w:t>
      </w:r>
      <w:r w:rsidRPr="0073673A">
        <w:rPr>
          <w:rFonts w:ascii="Calibri" w:eastAsia="Calibri" w:hAnsi="Calibri" w:cs="ArialMT"/>
          <w:lang w:eastAsia="en-US"/>
        </w:rPr>
        <w:lastRenderedPageBreak/>
        <w:t>elektromobilů jak střídavým, tak stejnosměrným proudem. Nabíjecí stanice dává k dispozici běžně používané konektory pro nabíjení elektromobilů.</w:t>
      </w:r>
    </w:p>
    <w:p w:rsidR="0073673A" w:rsidRPr="0073673A" w:rsidRDefault="0073673A" w:rsidP="0073673A">
      <w:pPr>
        <w:jc w:val="both"/>
        <w:rPr>
          <w:rFonts w:ascii="Calibri" w:eastAsia="Calibri" w:hAnsi="Calibri" w:cs="Times New Roman"/>
          <w:lang w:eastAsia="en-US"/>
        </w:rPr>
      </w:pPr>
      <w:r w:rsidRPr="0073673A">
        <w:rPr>
          <w:rFonts w:ascii="Calibri" w:eastAsia="Calibri" w:hAnsi="Calibri" w:cs="ArialMT"/>
          <w:lang w:eastAsia="en-US"/>
        </w:rPr>
        <w:t xml:space="preserve">Pro tuto kombinaci byl vypracován speciální algoritmus inteligentního řízení provozu obou stanic. Standardně je v provozu plnicí stanice CNG. Při potřebě provozu rychlonabíjecí stanice je předem ověřena zásoba stlačeného plynu v zásobníku plnicí stanice a v případě dostatečné zásoby je tato řízeně odstavena. Rychlonabíjecí stanice pak nabíjí elektromobil plným výkonem. </w:t>
      </w:r>
    </w:p>
    <w:p w:rsidR="00EE57EA" w:rsidRDefault="00EE57EA" w:rsidP="00115F22"/>
    <w:p w:rsidR="00644159" w:rsidRPr="00644159" w:rsidRDefault="0073673A" w:rsidP="00644159">
      <w:pPr>
        <w:rPr>
          <w:i/>
        </w:rPr>
      </w:pPr>
      <w:r w:rsidRPr="00644159">
        <w:rPr>
          <w:b/>
          <w:i/>
        </w:rPr>
        <w:t>GASCONTROL</w:t>
      </w:r>
      <w:r w:rsidRPr="00644159">
        <w:rPr>
          <w:i/>
        </w:rPr>
        <w:t xml:space="preserve"> je tradičním českým výrobcem a dodavatelem technologií a výrobků zejména pro plynárenství a energetiku. Specializuje se </w:t>
      </w:r>
      <w:r w:rsidR="00644159">
        <w:rPr>
          <w:i/>
        </w:rPr>
        <w:t xml:space="preserve">na dodávky technických řešení, vč. </w:t>
      </w:r>
      <w:r w:rsidRPr="00644159">
        <w:rPr>
          <w:i/>
        </w:rPr>
        <w:t>atypických technologií na míru zákazníka. Je odborníkem na projektování a výstavbu CNG plnicích stanic a biop</w:t>
      </w:r>
      <w:r w:rsidR="00644159">
        <w:rPr>
          <w:i/>
        </w:rPr>
        <w:t>lynových stanic, zabývá se i využitím LNG. J</w:t>
      </w:r>
      <w:r w:rsidRPr="00644159">
        <w:rPr>
          <w:i/>
        </w:rPr>
        <w:t>ako j</w:t>
      </w:r>
      <w:r w:rsidR="00644159">
        <w:rPr>
          <w:i/>
        </w:rPr>
        <w:t>edna z mála firem v ČR provádí</w:t>
      </w:r>
      <w:r w:rsidRPr="00644159">
        <w:rPr>
          <w:i/>
        </w:rPr>
        <w:t xml:space="preserve"> uzavírání provozovaných potrubí pod plným tlakem bez nutnost</w:t>
      </w:r>
      <w:r w:rsidR="00A777F9">
        <w:rPr>
          <w:i/>
        </w:rPr>
        <w:t>i</w:t>
      </w:r>
      <w:r w:rsidRPr="00644159">
        <w:rPr>
          <w:i/>
        </w:rPr>
        <w:t xml:space="preserve"> odstávky nebo omezení provozu. </w:t>
      </w:r>
      <w:r w:rsidR="00644159" w:rsidRPr="00644159">
        <w:rPr>
          <w:i/>
        </w:rPr>
        <w:t>Do skupiny GASCONTROL GROUP patří dvě desítky firem. Vlastníkem je zakladatel Mieczyslaw Molenda.</w:t>
      </w:r>
    </w:p>
    <w:p w:rsidR="00EE57EA" w:rsidRPr="00EE57EA" w:rsidRDefault="00EE57EA" w:rsidP="00EE57EA">
      <w:pPr>
        <w:pStyle w:val="Bezmezer"/>
        <w:rPr>
          <w:i/>
        </w:rPr>
      </w:pPr>
      <w:r w:rsidRPr="00EE57EA">
        <w:rPr>
          <w:i/>
        </w:rPr>
        <w:t xml:space="preserve">Kontakt: Ing. Bc. Jana </w:t>
      </w:r>
      <w:proofErr w:type="spellStart"/>
      <w:r w:rsidRPr="00EE57EA">
        <w:rPr>
          <w:i/>
        </w:rPr>
        <w:t>Dronská</w:t>
      </w:r>
      <w:proofErr w:type="spellEnd"/>
      <w:r w:rsidRPr="00EE57EA">
        <w:rPr>
          <w:i/>
        </w:rPr>
        <w:t>, MBA, mediální zástupce GASCONTROL GROUP</w:t>
      </w:r>
    </w:p>
    <w:p w:rsidR="00EE57EA" w:rsidRPr="00EE57EA" w:rsidRDefault="00EE57EA" w:rsidP="00EE57EA">
      <w:pPr>
        <w:pStyle w:val="Bezmezer"/>
        <w:rPr>
          <w:i/>
        </w:rPr>
      </w:pPr>
      <w:r w:rsidRPr="00EE57EA">
        <w:rPr>
          <w:i/>
        </w:rPr>
        <w:t>M: 606 728 882, E: dronska.jana@seznam.cz</w:t>
      </w:r>
    </w:p>
    <w:sectPr w:rsidR="00EE57EA" w:rsidRPr="00EE57EA" w:rsidSect="00EE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CD" w:rsidRDefault="00EA57CD" w:rsidP="008E552A">
      <w:pPr>
        <w:spacing w:after="0" w:line="240" w:lineRule="auto"/>
      </w:pPr>
      <w:r>
        <w:separator/>
      </w:r>
    </w:p>
  </w:endnote>
  <w:endnote w:type="continuationSeparator" w:id="0">
    <w:p w:rsidR="00EA57CD" w:rsidRDefault="00EA57CD" w:rsidP="008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CD" w:rsidRDefault="00EA57CD" w:rsidP="008E552A">
      <w:pPr>
        <w:spacing w:after="0" w:line="240" w:lineRule="auto"/>
      </w:pPr>
      <w:r>
        <w:separator/>
      </w:r>
    </w:p>
  </w:footnote>
  <w:footnote w:type="continuationSeparator" w:id="0">
    <w:p w:rsidR="00EA57CD" w:rsidRDefault="00EA57CD" w:rsidP="008E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4"/>
    <w:rsid w:val="000208BE"/>
    <w:rsid w:val="0003616C"/>
    <w:rsid w:val="00036C49"/>
    <w:rsid w:val="0005217D"/>
    <w:rsid w:val="00066B59"/>
    <w:rsid w:val="0008536F"/>
    <w:rsid w:val="000A67FF"/>
    <w:rsid w:val="000A7A3B"/>
    <w:rsid w:val="000A7D11"/>
    <w:rsid w:val="000B72C5"/>
    <w:rsid w:val="000C2F39"/>
    <w:rsid w:val="000D7B4A"/>
    <w:rsid w:val="000E0A32"/>
    <w:rsid w:val="000E12E0"/>
    <w:rsid w:val="000E66F8"/>
    <w:rsid w:val="00111447"/>
    <w:rsid w:val="00114357"/>
    <w:rsid w:val="00115F22"/>
    <w:rsid w:val="00120A71"/>
    <w:rsid w:val="001234CF"/>
    <w:rsid w:val="00140F47"/>
    <w:rsid w:val="00142FC9"/>
    <w:rsid w:val="001503DB"/>
    <w:rsid w:val="0016419C"/>
    <w:rsid w:val="00166EC7"/>
    <w:rsid w:val="001771AD"/>
    <w:rsid w:val="00180421"/>
    <w:rsid w:val="001D15DE"/>
    <w:rsid w:val="00201741"/>
    <w:rsid w:val="0021154A"/>
    <w:rsid w:val="00235787"/>
    <w:rsid w:val="002373BB"/>
    <w:rsid w:val="00240D37"/>
    <w:rsid w:val="00252576"/>
    <w:rsid w:val="00252E92"/>
    <w:rsid w:val="00262953"/>
    <w:rsid w:val="0027642A"/>
    <w:rsid w:val="00280EB3"/>
    <w:rsid w:val="00291F44"/>
    <w:rsid w:val="002975B7"/>
    <w:rsid w:val="002D4FC8"/>
    <w:rsid w:val="002E1101"/>
    <w:rsid w:val="002E7490"/>
    <w:rsid w:val="00314C9D"/>
    <w:rsid w:val="003340E4"/>
    <w:rsid w:val="00360CA4"/>
    <w:rsid w:val="003618FC"/>
    <w:rsid w:val="00363DAD"/>
    <w:rsid w:val="00396EDB"/>
    <w:rsid w:val="003A1022"/>
    <w:rsid w:val="003A4A3A"/>
    <w:rsid w:val="003B28BD"/>
    <w:rsid w:val="00427AB2"/>
    <w:rsid w:val="00440284"/>
    <w:rsid w:val="00454F63"/>
    <w:rsid w:val="00456E45"/>
    <w:rsid w:val="004C71C7"/>
    <w:rsid w:val="004E05F9"/>
    <w:rsid w:val="00505A53"/>
    <w:rsid w:val="0051080F"/>
    <w:rsid w:val="00537980"/>
    <w:rsid w:val="00563824"/>
    <w:rsid w:val="0059392C"/>
    <w:rsid w:val="005A0A1D"/>
    <w:rsid w:val="005B78A8"/>
    <w:rsid w:val="005C18B2"/>
    <w:rsid w:val="005C4191"/>
    <w:rsid w:val="005E1F0D"/>
    <w:rsid w:val="005F3F51"/>
    <w:rsid w:val="005F7EC9"/>
    <w:rsid w:val="0060704E"/>
    <w:rsid w:val="00626D39"/>
    <w:rsid w:val="00644159"/>
    <w:rsid w:val="00655410"/>
    <w:rsid w:val="006666A0"/>
    <w:rsid w:val="006672B3"/>
    <w:rsid w:val="0068638B"/>
    <w:rsid w:val="006D03FA"/>
    <w:rsid w:val="00702B25"/>
    <w:rsid w:val="00705F04"/>
    <w:rsid w:val="0073673A"/>
    <w:rsid w:val="007564A8"/>
    <w:rsid w:val="007671F5"/>
    <w:rsid w:val="007708DC"/>
    <w:rsid w:val="00772CE2"/>
    <w:rsid w:val="00796DE6"/>
    <w:rsid w:val="007A737A"/>
    <w:rsid w:val="007D175A"/>
    <w:rsid w:val="007E41A5"/>
    <w:rsid w:val="00804664"/>
    <w:rsid w:val="00810770"/>
    <w:rsid w:val="008362A4"/>
    <w:rsid w:val="00840FD1"/>
    <w:rsid w:val="00844001"/>
    <w:rsid w:val="00847A74"/>
    <w:rsid w:val="008654C9"/>
    <w:rsid w:val="00866111"/>
    <w:rsid w:val="00873A74"/>
    <w:rsid w:val="008E552A"/>
    <w:rsid w:val="008E63B8"/>
    <w:rsid w:val="00911101"/>
    <w:rsid w:val="009133E0"/>
    <w:rsid w:val="0091387E"/>
    <w:rsid w:val="00913CD1"/>
    <w:rsid w:val="00913D94"/>
    <w:rsid w:val="00930568"/>
    <w:rsid w:val="00933BED"/>
    <w:rsid w:val="00971DA9"/>
    <w:rsid w:val="009C7C8C"/>
    <w:rsid w:val="009E308C"/>
    <w:rsid w:val="009F6E36"/>
    <w:rsid w:val="00A12148"/>
    <w:rsid w:val="00A44C5E"/>
    <w:rsid w:val="00A65937"/>
    <w:rsid w:val="00A777F9"/>
    <w:rsid w:val="00AA1C0C"/>
    <w:rsid w:val="00AB2E79"/>
    <w:rsid w:val="00AB328A"/>
    <w:rsid w:val="00AB6EC7"/>
    <w:rsid w:val="00AC023D"/>
    <w:rsid w:val="00B61C8E"/>
    <w:rsid w:val="00B707F0"/>
    <w:rsid w:val="00BB78AA"/>
    <w:rsid w:val="00BC269F"/>
    <w:rsid w:val="00C04CDE"/>
    <w:rsid w:val="00C14EE7"/>
    <w:rsid w:val="00C2297E"/>
    <w:rsid w:val="00C43FBB"/>
    <w:rsid w:val="00C5212E"/>
    <w:rsid w:val="00C5257B"/>
    <w:rsid w:val="00C54DBC"/>
    <w:rsid w:val="00C77F3D"/>
    <w:rsid w:val="00C868C8"/>
    <w:rsid w:val="00C90438"/>
    <w:rsid w:val="00CA1A31"/>
    <w:rsid w:val="00CE6DF1"/>
    <w:rsid w:val="00D140A4"/>
    <w:rsid w:val="00D4198A"/>
    <w:rsid w:val="00D846EF"/>
    <w:rsid w:val="00DA7FC5"/>
    <w:rsid w:val="00DB03A6"/>
    <w:rsid w:val="00DB0774"/>
    <w:rsid w:val="00DB4F0B"/>
    <w:rsid w:val="00DD7B03"/>
    <w:rsid w:val="00DD7E76"/>
    <w:rsid w:val="00DF1418"/>
    <w:rsid w:val="00DF4CFE"/>
    <w:rsid w:val="00DF7047"/>
    <w:rsid w:val="00E02398"/>
    <w:rsid w:val="00E10788"/>
    <w:rsid w:val="00E12540"/>
    <w:rsid w:val="00E16E5D"/>
    <w:rsid w:val="00E23897"/>
    <w:rsid w:val="00E30A25"/>
    <w:rsid w:val="00E343DF"/>
    <w:rsid w:val="00E53390"/>
    <w:rsid w:val="00E60CDB"/>
    <w:rsid w:val="00E72056"/>
    <w:rsid w:val="00E7474C"/>
    <w:rsid w:val="00EA0102"/>
    <w:rsid w:val="00EA1CB6"/>
    <w:rsid w:val="00EA57CD"/>
    <w:rsid w:val="00EA6959"/>
    <w:rsid w:val="00EC1597"/>
    <w:rsid w:val="00ED087D"/>
    <w:rsid w:val="00ED406C"/>
    <w:rsid w:val="00ED7CD2"/>
    <w:rsid w:val="00ED7FA8"/>
    <w:rsid w:val="00EE57EA"/>
    <w:rsid w:val="00EF48C0"/>
    <w:rsid w:val="00F54DFC"/>
    <w:rsid w:val="00F639CF"/>
    <w:rsid w:val="00F82CFA"/>
    <w:rsid w:val="00F95E1A"/>
    <w:rsid w:val="00FB688E"/>
    <w:rsid w:val="00FB7434"/>
    <w:rsid w:val="00FE4CA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576"/>
    <w:rPr>
      <w:b/>
      <w:bCs/>
    </w:rPr>
  </w:style>
  <w:style w:type="paragraph" w:styleId="Bezmezer">
    <w:name w:val="No Spacing"/>
    <w:uiPriority w:val="1"/>
    <w:qFormat/>
    <w:rsid w:val="008440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52A"/>
  </w:style>
  <w:style w:type="paragraph" w:styleId="Zpat">
    <w:name w:val="footer"/>
    <w:basedOn w:val="Normln"/>
    <w:link w:val="ZpatChar"/>
    <w:uiPriority w:val="99"/>
    <w:unhideWhenUsed/>
    <w:rsid w:val="008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576"/>
    <w:rPr>
      <w:b/>
      <w:bCs/>
    </w:rPr>
  </w:style>
  <w:style w:type="paragraph" w:styleId="Bezmezer">
    <w:name w:val="No Spacing"/>
    <w:uiPriority w:val="1"/>
    <w:qFormat/>
    <w:rsid w:val="008440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52A"/>
  </w:style>
  <w:style w:type="paragraph" w:styleId="Zpat">
    <w:name w:val="footer"/>
    <w:basedOn w:val="Normln"/>
    <w:link w:val="ZpatChar"/>
    <w:uiPriority w:val="99"/>
    <w:unhideWhenUsed/>
    <w:rsid w:val="008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88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8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obchod11</cp:lastModifiedBy>
  <cp:revision>4</cp:revision>
  <cp:lastPrinted>2013-05-21T11:38:00Z</cp:lastPrinted>
  <dcterms:created xsi:type="dcterms:W3CDTF">2019-02-21T08:27:00Z</dcterms:created>
  <dcterms:modified xsi:type="dcterms:W3CDTF">2019-02-21T12:08:00Z</dcterms:modified>
</cp:coreProperties>
</file>